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23B1" w14:textId="77777777" w:rsidR="00C10264" w:rsidRPr="0020578A" w:rsidRDefault="00C10264" w:rsidP="00C102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578A">
        <w:rPr>
          <w:rFonts w:ascii="Times New Roman" w:hAnsi="Times New Roman" w:cs="Times New Roman"/>
          <w:b/>
          <w:sz w:val="24"/>
          <w:szCs w:val="24"/>
        </w:rPr>
        <w:t>Panelist:</w:t>
      </w:r>
      <w:r w:rsidRPr="0020578A">
        <w:rPr>
          <w:rFonts w:ascii="Times New Roman" w:hAnsi="Times New Roman" w:cs="Times New Roman"/>
          <w:sz w:val="24"/>
          <w:szCs w:val="24"/>
        </w:rPr>
        <w:t xml:space="preserve"> Lada Panova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89">
        <w:rPr>
          <w:rFonts w:ascii="Times New Roman" w:hAnsi="Times New Roman" w:cs="Times New Roman"/>
          <w:sz w:val="24"/>
          <w:szCs w:val="24"/>
        </w:rPr>
        <w:t>&lt;lada_panova@hotmail.com&gt;</w:t>
      </w:r>
    </w:p>
    <w:p w14:paraId="3531FC2B" w14:textId="77777777" w:rsidR="00C10264" w:rsidRPr="0020578A" w:rsidRDefault="00C10264" w:rsidP="00C102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578A">
        <w:rPr>
          <w:rFonts w:ascii="Times New Roman" w:hAnsi="Times New Roman" w:cs="Times New Roman"/>
          <w:b/>
          <w:sz w:val="24"/>
          <w:szCs w:val="24"/>
        </w:rPr>
        <w:t>Title:</w:t>
      </w:r>
      <w:r w:rsidRPr="0020578A">
        <w:rPr>
          <w:rFonts w:ascii="Times New Roman" w:hAnsi="Times New Roman" w:cs="Times New Roman"/>
          <w:sz w:val="24"/>
          <w:szCs w:val="24"/>
        </w:rPr>
        <w:t xml:space="preserve"> Rethinking the Émigré </w:t>
      </w:r>
      <w:proofErr w:type="spellStart"/>
      <w:r w:rsidRPr="0020578A">
        <w:rPr>
          <w:rFonts w:ascii="Times New Roman" w:hAnsi="Times New Roman" w:cs="Times New Roman"/>
          <w:bCs/>
          <w:i/>
          <w:sz w:val="24"/>
          <w:szCs w:val="24"/>
        </w:rPr>
        <w:t>Künstlerroman</w:t>
      </w:r>
      <w:proofErr w:type="spellEnd"/>
      <w:r w:rsidRPr="0020578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0578A">
        <w:rPr>
          <w:rFonts w:ascii="Times New Roman" w:hAnsi="Times New Roman" w:cs="Times New Roman"/>
          <w:sz w:val="24"/>
          <w:szCs w:val="24"/>
        </w:rPr>
        <w:t>The Case of Nabokov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0578A">
        <w:rPr>
          <w:rFonts w:ascii="Times New Roman" w:hAnsi="Times New Roman" w:cs="Times New Roman"/>
          <w:sz w:val="24"/>
          <w:szCs w:val="24"/>
        </w:rPr>
        <w:t xml:space="preserve">s </w:t>
      </w:r>
      <w:r w:rsidRPr="0020578A">
        <w:rPr>
          <w:rFonts w:ascii="Times New Roman" w:hAnsi="Times New Roman" w:cs="Times New Roman"/>
          <w:i/>
          <w:sz w:val="24"/>
          <w:szCs w:val="24"/>
        </w:rPr>
        <w:t>Gift</w:t>
      </w:r>
    </w:p>
    <w:p w14:paraId="59A3C04F" w14:textId="77777777" w:rsidR="00C10264" w:rsidRPr="0020578A" w:rsidRDefault="00C10264" w:rsidP="00C102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578A">
        <w:rPr>
          <w:rFonts w:ascii="Times New Roman" w:hAnsi="Times New Roman" w:cs="Times New Roman"/>
          <w:b/>
          <w:sz w:val="24"/>
          <w:szCs w:val="24"/>
        </w:rPr>
        <w:t>Abstract:</w:t>
      </w:r>
      <w:r w:rsidRPr="00205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78A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20578A">
        <w:rPr>
          <w:rFonts w:ascii="Times New Roman" w:hAnsi="Times New Roman" w:cs="Times New Roman"/>
          <w:sz w:val="24"/>
          <w:szCs w:val="24"/>
        </w:rPr>
        <w:t xml:space="preserve"> paper introduces, </w:t>
      </w:r>
      <w:r w:rsidRPr="0020578A">
        <w:rPr>
          <w:rFonts w:ascii="Times New Roman" w:hAnsi="Times New Roman" w:cs="Times New Roman"/>
          <w:iCs/>
          <w:sz w:val="24"/>
          <w:szCs w:val="24"/>
        </w:rPr>
        <w:t xml:space="preserve">within </w:t>
      </w:r>
      <w:r w:rsidRPr="0020578A">
        <w:rPr>
          <w:rFonts w:ascii="Times New Roman" w:hAnsi="Times New Roman" w:cs="Times New Roman"/>
          <w:sz w:val="24"/>
          <w:szCs w:val="24"/>
        </w:rPr>
        <w:t>the theoretical framework of Pierre Bourdieu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0578A">
        <w:rPr>
          <w:rFonts w:ascii="Times New Roman" w:hAnsi="Times New Roman" w:cs="Times New Roman"/>
          <w:sz w:val="24"/>
          <w:szCs w:val="24"/>
        </w:rPr>
        <w:t>s sociology of literature (</w:t>
      </w:r>
      <w:r w:rsidRPr="0020578A">
        <w:rPr>
          <w:rFonts w:ascii="Times New Roman" w:hAnsi="Times New Roman" w:cs="Times New Roman"/>
          <w:i/>
          <w:sz w:val="24"/>
          <w:szCs w:val="24"/>
        </w:rPr>
        <w:t>The Rules of Art</w:t>
      </w:r>
      <w:r w:rsidRPr="0020578A">
        <w:rPr>
          <w:rFonts w:ascii="Times New Roman" w:hAnsi="Times New Roman" w:cs="Times New Roman"/>
          <w:sz w:val="24"/>
          <w:szCs w:val="24"/>
        </w:rPr>
        <w:t xml:space="preserve">), the </w:t>
      </w:r>
      <w:r w:rsidRPr="0020578A">
        <w:rPr>
          <w:rFonts w:ascii="Times New Roman" w:hAnsi="Times New Roman" w:cs="Times New Roman"/>
          <w:iCs/>
          <w:sz w:val="24"/>
          <w:szCs w:val="24"/>
        </w:rPr>
        <w:t xml:space="preserve">concept/ canon </w:t>
      </w:r>
      <w:r w:rsidRPr="0020578A">
        <w:rPr>
          <w:rFonts w:ascii="Times New Roman" w:hAnsi="Times New Roman" w:cs="Times New Roman"/>
          <w:sz w:val="24"/>
          <w:szCs w:val="24"/>
        </w:rPr>
        <w:t>of the</w:t>
      </w:r>
      <w:r w:rsidRPr="002057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578A">
        <w:rPr>
          <w:rFonts w:ascii="Times New Roman" w:hAnsi="Times New Roman" w:cs="Times New Roman"/>
          <w:iCs/>
          <w:sz w:val="24"/>
          <w:szCs w:val="24"/>
        </w:rPr>
        <w:t>interwar</w:t>
      </w:r>
      <w:r w:rsidRPr="002057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578A">
        <w:rPr>
          <w:rFonts w:ascii="Times New Roman" w:hAnsi="Times New Roman" w:cs="Times New Roman"/>
          <w:sz w:val="24"/>
          <w:szCs w:val="24"/>
        </w:rPr>
        <w:t xml:space="preserve">Russian émigré </w:t>
      </w:r>
      <w:proofErr w:type="spellStart"/>
      <w:r w:rsidRPr="0020578A">
        <w:rPr>
          <w:rFonts w:ascii="Times New Roman" w:hAnsi="Times New Roman" w:cs="Times New Roman"/>
          <w:i/>
          <w:iCs/>
          <w:sz w:val="24"/>
          <w:szCs w:val="24"/>
        </w:rPr>
        <w:t>Künstlerroman</w:t>
      </w:r>
      <w:proofErr w:type="spellEnd"/>
      <w:r w:rsidRPr="002057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78A">
        <w:rPr>
          <w:rFonts w:ascii="Times New Roman" w:hAnsi="Times New Roman" w:cs="Times New Roman"/>
          <w:iCs/>
          <w:sz w:val="24"/>
          <w:szCs w:val="24"/>
        </w:rPr>
        <w:t xml:space="preserve">In the field of diasporic Russian literature, at least six </w:t>
      </w:r>
      <w:r w:rsidRPr="0020578A">
        <w:rPr>
          <w:rFonts w:ascii="Times New Roman" w:hAnsi="Times New Roman" w:cs="Times New Roman"/>
          <w:sz w:val="24"/>
          <w:szCs w:val="24"/>
        </w:rPr>
        <w:t>émigré writers of different</w:t>
      </w:r>
      <w:r w:rsidRPr="002057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78A">
        <w:rPr>
          <w:rFonts w:ascii="Times New Roman" w:hAnsi="Times New Roman" w:cs="Times New Roman"/>
          <w:iCs/>
          <w:sz w:val="24"/>
          <w:szCs w:val="24"/>
        </w:rPr>
        <w:t xml:space="preserve">generations produced ten coming-of-age novels </w:t>
      </w:r>
      <w:r w:rsidRPr="0020578A">
        <w:rPr>
          <w:rFonts w:ascii="Times New Roman" w:hAnsi="Times New Roman" w:cs="Times New Roman"/>
          <w:sz w:val="24"/>
          <w:szCs w:val="24"/>
        </w:rPr>
        <w:t xml:space="preserve">featuring </w:t>
      </w:r>
      <w:r w:rsidRPr="0020578A">
        <w:rPr>
          <w:rFonts w:ascii="Times New Roman" w:hAnsi="Times New Roman" w:cs="Times New Roman"/>
          <w:i/>
          <w:iCs/>
          <w:sz w:val="24"/>
          <w:szCs w:val="24"/>
        </w:rPr>
        <w:t xml:space="preserve">homo </w:t>
      </w:r>
      <w:proofErr w:type="spellStart"/>
      <w:r w:rsidRPr="0020578A">
        <w:rPr>
          <w:rFonts w:ascii="Times New Roman" w:hAnsi="Times New Roman" w:cs="Times New Roman"/>
          <w:i/>
          <w:iCs/>
          <w:sz w:val="24"/>
          <w:szCs w:val="24"/>
        </w:rPr>
        <w:t>artistocraticus</w:t>
      </w:r>
      <w:proofErr w:type="spellEnd"/>
      <w:r w:rsidRPr="0020578A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20578A">
        <w:rPr>
          <w:rFonts w:ascii="Times New Roman" w:hAnsi="Times New Roman" w:cs="Times New Roman"/>
          <w:i/>
          <w:iCs/>
          <w:sz w:val="24"/>
          <w:szCs w:val="24"/>
        </w:rPr>
        <w:t>artisticus</w:t>
      </w:r>
      <w:proofErr w:type="spellEnd"/>
      <w:r w:rsidRPr="0020578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0578A">
        <w:rPr>
          <w:rFonts w:ascii="Times New Roman" w:hAnsi="Times New Roman" w:cs="Times New Roman"/>
          <w:bCs/>
          <w:iCs/>
          <w:sz w:val="24"/>
          <w:szCs w:val="24"/>
        </w:rPr>
        <w:t>So m</w:t>
      </w:r>
      <w:r w:rsidRPr="0020578A">
        <w:rPr>
          <w:rFonts w:ascii="Times New Roman" w:hAnsi="Times New Roman" w:cs="Times New Roman"/>
          <w:bCs/>
          <w:iCs/>
          <w:sz w:val="24"/>
          <w:szCs w:val="24"/>
          <w:lang w:val="en"/>
        </w:rPr>
        <w:t xml:space="preserve">any attempts within one narrative format are a clear sign of competition for a </w:t>
      </w:r>
      <w:r w:rsidRPr="0020578A">
        <w:rPr>
          <w:rFonts w:ascii="Times New Roman" w:hAnsi="Times New Roman" w:cs="Times New Roman"/>
          <w:bCs/>
          <w:iCs/>
          <w:sz w:val="24"/>
          <w:szCs w:val="24"/>
        </w:rPr>
        <w:t xml:space="preserve">symbolic prize: the unofficial title of </w:t>
      </w:r>
      <w:r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Pr="0020578A">
        <w:rPr>
          <w:rFonts w:ascii="Times New Roman" w:hAnsi="Times New Roman" w:cs="Times New Roman"/>
          <w:bCs/>
          <w:iCs/>
          <w:sz w:val="24"/>
          <w:szCs w:val="24"/>
        </w:rPr>
        <w:t>the voice of Russia.</w:t>
      </w:r>
      <w:r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20578A">
        <w:rPr>
          <w:rFonts w:ascii="Times New Roman" w:hAnsi="Times New Roman" w:cs="Times New Roman"/>
          <w:bCs/>
          <w:iCs/>
          <w:sz w:val="24"/>
          <w:szCs w:val="24"/>
        </w:rPr>
        <w:t xml:space="preserve"> The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winner of such a designation was, seemingly, </w:t>
      </w:r>
      <w:r w:rsidRPr="0020578A">
        <w:rPr>
          <w:rFonts w:ascii="Times New Roman" w:hAnsi="Times New Roman" w:cs="Times New Roman"/>
          <w:bCs/>
          <w:iCs/>
          <w:sz w:val="24"/>
          <w:szCs w:val="24"/>
        </w:rPr>
        <w:t xml:space="preserve">Ivan Bunin, the author of </w:t>
      </w:r>
      <w:r w:rsidRPr="0020578A">
        <w:rPr>
          <w:rFonts w:ascii="Times New Roman" w:hAnsi="Times New Roman" w:cs="Times New Roman"/>
          <w:bCs/>
          <w:i/>
          <w:sz w:val="24"/>
          <w:szCs w:val="24"/>
        </w:rPr>
        <w:t>The</w:t>
      </w:r>
      <w:r w:rsidRPr="002057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578A">
        <w:rPr>
          <w:rFonts w:ascii="Times New Roman" w:hAnsi="Times New Roman" w:cs="Times New Roman"/>
          <w:bCs/>
          <w:i/>
          <w:sz w:val="24"/>
          <w:szCs w:val="24"/>
        </w:rPr>
        <w:t xml:space="preserve">Life of </w:t>
      </w:r>
      <w:proofErr w:type="spellStart"/>
      <w:r w:rsidRPr="0020578A">
        <w:rPr>
          <w:rFonts w:ascii="Times New Roman" w:hAnsi="Times New Roman" w:cs="Times New Roman"/>
          <w:bCs/>
          <w:i/>
          <w:sz w:val="24"/>
          <w:szCs w:val="24"/>
        </w:rPr>
        <w:t>Arsen’ev</w:t>
      </w:r>
      <w:proofErr w:type="spellEnd"/>
      <w:r w:rsidRPr="0020578A">
        <w:rPr>
          <w:rFonts w:ascii="Times New Roman" w:hAnsi="Times New Roman" w:cs="Times New Roman"/>
          <w:bCs/>
          <w:iCs/>
          <w:sz w:val="24"/>
          <w:szCs w:val="24"/>
        </w:rPr>
        <w:t xml:space="preserve">. His </w:t>
      </w:r>
      <w:r w:rsidRPr="0020578A">
        <w:rPr>
          <w:rFonts w:ascii="Times New Roman" w:hAnsi="Times New Roman" w:cs="Times New Roman"/>
          <w:bCs/>
          <w:sz w:val="24"/>
          <w:szCs w:val="24"/>
        </w:rPr>
        <w:t xml:space="preserve">1933 </w:t>
      </w:r>
      <w:r w:rsidRPr="0020578A">
        <w:rPr>
          <w:rFonts w:ascii="Times New Roman" w:hAnsi="Times New Roman" w:cs="Times New Roman"/>
          <w:bCs/>
          <w:iCs/>
          <w:sz w:val="24"/>
          <w:szCs w:val="24"/>
        </w:rPr>
        <w:t xml:space="preserve">Nobel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20578A">
        <w:rPr>
          <w:rFonts w:ascii="Times New Roman" w:hAnsi="Times New Roman" w:cs="Times New Roman"/>
          <w:bCs/>
          <w:sz w:val="24"/>
          <w:szCs w:val="24"/>
        </w:rPr>
        <w:t>rize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Literature</w:t>
      </w:r>
      <w:r w:rsidRPr="0020578A">
        <w:rPr>
          <w:rFonts w:ascii="Times New Roman" w:hAnsi="Times New Roman" w:cs="Times New Roman"/>
          <w:bCs/>
          <w:sz w:val="24"/>
          <w:szCs w:val="24"/>
        </w:rPr>
        <w:t xml:space="preserve">, which was considered a </w:t>
      </w:r>
      <w:r>
        <w:rPr>
          <w:rFonts w:ascii="Times New Roman" w:hAnsi="Times New Roman" w:cs="Times New Roman"/>
          <w:bCs/>
          <w:sz w:val="24"/>
          <w:szCs w:val="24"/>
        </w:rPr>
        <w:t>significant</w:t>
      </w:r>
      <w:r w:rsidRPr="0020578A">
        <w:rPr>
          <w:rFonts w:ascii="Times New Roman" w:hAnsi="Times New Roman" w:cs="Times New Roman"/>
          <w:bCs/>
          <w:sz w:val="24"/>
          <w:szCs w:val="24"/>
        </w:rPr>
        <w:t xml:space="preserve"> break-through for Russian literature, reinforced the prestige of the </w:t>
      </w:r>
      <w:proofErr w:type="spellStart"/>
      <w:r w:rsidRPr="0020578A">
        <w:rPr>
          <w:rFonts w:ascii="Times New Roman" w:hAnsi="Times New Roman" w:cs="Times New Roman"/>
          <w:bCs/>
          <w:i/>
          <w:iCs/>
          <w:sz w:val="24"/>
          <w:szCs w:val="24"/>
          <w:lang w:val="en"/>
        </w:rPr>
        <w:t>Künstlerroman</w:t>
      </w:r>
      <w:proofErr w:type="spellEnd"/>
      <w:r w:rsidRPr="0020578A">
        <w:rPr>
          <w:rFonts w:ascii="Times New Roman" w:hAnsi="Times New Roman" w:cs="Times New Roman"/>
          <w:bCs/>
          <w:iCs/>
          <w:sz w:val="24"/>
          <w:szCs w:val="24"/>
          <w:lang w:val="en"/>
        </w:rPr>
        <w:t xml:space="preserve"> -- along with, of course, Bunin</w:t>
      </w:r>
      <w:r>
        <w:rPr>
          <w:rFonts w:ascii="Times New Roman" w:hAnsi="Times New Roman" w:cs="Times New Roman"/>
          <w:bCs/>
          <w:iCs/>
          <w:sz w:val="24"/>
          <w:szCs w:val="24"/>
          <w:lang w:val="en"/>
        </w:rPr>
        <w:t>’</w:t>
      </w:r>
      <w:r w:rsidRPr="0020578A">
        <w:rPr>
          <w:rFonts w:ascii="Times New Roman" w:hAnsi="Times New Roman" w:cs="Times New Roman"/>
          <w:bCs/>
          <w:iCs/>
          <w:sz w:val="24"/>
          <w:szCs w:val="24"/>
          <w:lang w:val="en"/>
        </w:rPr>
        <w:t>s own</w:t>
      </w:r>
      <w:r>
        <w:rPr>
          <w:rFonts w:ascii="Times New Roman" w:hAnsi="Times New Roman" w:cs="Times New Roman"/>
          <w:bCs/>
          <w:iCs/>
          <w:sz w:val="24"/>
          <w:szCs w:val="24"/>
          <w:lang w:val="en"/>
        </w:rPr>
        <w:t xml:space="preserve"> literary reputation</w:t>
      </w:r>
      <w:r w:rsidRPr="0020578A">
        <w:rPr>
          <w:rFonts w:ascii="Times New Roman" w:hAnsi="Times New Roman" w:cs="Times New Roman"/>
          <w:bCs/>
          <w:iCs/>
          <w:sz w:val="24"/>
          <w:szCs w:val="24"/>
          <w:lang w:val="en"/>
        </w:rPr>
        <w:t>.</w:t>
      </w:r>
    </w:p>
    <w:p w14:paraId="7A157A80" w14:textId="77777777" w:rsidR="00C10264" w:rsidRPr="0020578A" w:rsidRDefault="00C10264" w:rsidP="00C1026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78A">
        <w:rPr>
          <w:rFonts w:ascii="Times New Roman" w:hAnsi="Times New Roman" w:cs="Times New Roman"/>
          <w:sz w:val="24"/>
          <w:szCs w:val="24"/>
        </w:rPr>
        <w:tab/>
        <w:t>Yet, in the long run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578A">
        <w:rPr>
          <w:rFonts w:ascii="Times New Roman" w:hAnsi="Times New Roman" w:cs="Times New Roman"/>
          <w:sz w:val="24"/>
          <w:szCs w:val="24"/>
        </w:rPr>
        <w:t xml:space="preserve"> Vladimir Nabokov's </w:t>
      </w:r>
      <w:r w:rsidRPr="0020578A">
        <w:rPr>
          <w:rFonts w:ascii="Times New Roman" w:hAnsi="Times New Roman" w:cs="Times New Roman"/>
          <w:bCs/>
          <w:i/>
          <w:sz w:val="24"/>
          <w:szCs w:val="24"/>
        </w:rPr>
        <w:t>Gift</w:t>
      </w:r>
      <w:r>
        <w:rPr>
          <w:rFonts w:ascii="Times New Roman" w:hAnsi="Times New Roman" w:cs="Times New Roman"/>
          <w:bCs/>
          <w:sz w:val="24"/>
          <w:szCs w:val="24"/>
        </w:rPr>
        <w:t xml:space="preserve"> was</w:t>
      </w:r>
      <w:r w:rsidRPr="0020578A">
        <w:rPr>
          <w:rFonts w:ascii="Times New Roman" w:hAnsi="Times New Roman" w:cs="Times New Roman"/>
          <w:bCs/>
          <w:sz w:val="24"/>
          <w:szCs w:val="24"/>
        </w:rPr>
        <w:t xml:space="preserve"> by far the best-selling and most thoroughly analyzed of the ten </w:t>
      </w:r>
      <w:r w:rsidRPr="0020578A">
        <w:rPr>
          <w:rFonts w:ascii="Times New Roman" w:hAnsi="Times New Roman" w:cs="Times New Roman"/>
          <w:sz w:val="24"/>
          <w:szCs w:val="24"/>
        </w:rPr>
        <w:t xml:space="preserve">émigré </w:t>
      </w:r>
      <w:proofErr w:type="spellStart"/>
      <w:r w:rsidRPr="0020578A">
        <w:rPr>
          <w:rFonts w:ascii="Times New Roman" w:hAnsi="Times New Roman" w:cs="Times New Roman"/>
          <w:i/>
          <w:iCs/>
          <w:sz w:val="24"/>
          <w:szCs w:val="24"/>
        </w:rPr>
        <w:t>Künstlerromans</w:t>
      </w:r>
      <w:proofErr w:type="spellEnd"/>
      <w:r w:rsidRPr="0020578A">
        <w:rPr>
          <w:rFonts w:ascii="Times New Roman" w:hAnsi="Times New Roman" w:cs="Times New Roman"/>
          <w:bCs/>
          <w:iCs/>
          <w:sz w:val="24"/>
          <w:szCs w:val="24"/>
        </w:rPr>
        <w:t xml:space="preserve">. What then was it that Nabokov did </w:t>
      </w:r>
      <w:r>
        <w:rPr>
          <w:rFonts w:ascii="Times New Roman" w:hAnsi="Times New Roman" w:cs="Times New Roman"/>
          <w:bCs/>
          <w:iCs/>
          <w:sz w:val="24"/>
          <w:szCs w:val="24"/>
        </w:rPr>
        <w:t>to garner this public and scholarly attention</w:t>
      </w:r>
      <w:r w:rsidRPr="0020578A">
        <w:rPr>
          <w:rFonts w:ascii="Times New Roman" w:hAnsi="Times New Roman" w:cs="Times New Roman"/>
          <w:bCs/>
          <w:sz w:val="24"/>
          <w:szCs w:val="24"/>
        </w:rPr>
        <w:t xml:space="preserve">? Thanks to his astutely strategized approach to literature, he realized that persisting in the nostalgic portrayal of the </w:t>
      </w:r>
      <w:r w:rsidRPr="0020578A">
        <w:rPr>
          <w:rFonts w:ascii="Times New Roman" w:hAnsi="Times New Roman" w:cs="Times New Roman"/>
          <w:bCs/>
          <w:i/>
          <w:sz w:val="24"/>
          <w:szCs w:val="24"/>
        </w:rPr>
        <w:t xml:space="preserve">homo </w:t>
      </w:r>
      <w:proofErr w:type="spellStart"/>
      <w:r w:rsidRPr="0020578A">
        <w:rPr>
          <w:rFonts w:ascii="Times New Roman" w:hAnsi="Times New Roman" w:cs="Times New Roman"/>
          <w:bCs/>
          <w:i/>
          <w:sz w:val="24"/>
          <w:szCs w:val="24"/>
        </w:rPr>
        <w:t>aristocraticus</w:t>
      </w:r>
      <w:proofErr w:type="spellEnd"/>
      <w:r w:rsidRPr="0020578A">
        <w:rPr>
          <w:rFonts w:ascii="Times New Roman" w:hAnsi="Times New Roman" w:cs="Times New Roman"/>
          <w:bCs/>
          <w:i/>
          <w:sz w:val="24"/>
          <w:szCs w:val="24"/>
        </w:rPr>
        <w:t xml:space="preserve"> et </w:t>
      </w:r>
      <w:proofErr w:type="spellStart"/>
      <w:r w:rsidRPr="0020578A">
        <w:rPr>
          <w:rFonts w:ascii="Times New Roman" w:hAnsi="Times New Roman" w:cs="Times New Roman"/>
          <w:bCs/>
          <w:i/>
          <w:sz w:val="24"/>
          <w:szCs w:val="24"/>
        </w:rPr>
        <w:t>artisticus</w:t>
      </w:r>
      <w:proofErr w:type="spellEnd"/>
      <w:r w:rsidRPr="0020578A">
        <w:rPr>
          <w:rFonts w:ascii="Times New Roman" w:hAnsi="Times New Roman" w:cs="Times New Roman"/>
          <w:bCs/>
          <w:sz w:val="24"/>
          <w:szCs w:val="24"/>
        </w:rPr>
        <w:t xml:space="preserve"> as the cre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0578A">
        <w:rPr>
          <w:rFonts w:ascii="Times New Roman" w:hAnsi="Times New Roman" w:cs="Times New Roman"/>
          <w:bCs/>
          <w:sz w:val="24"/>
          <w:szCs w:val="24"/>
        </w:rPr>
        <w:t xml:space="preserve">m of the cream of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20578A">
        <w:rPr>
          <w:rFonts w:ascii="Times New Roman" w:hAnsi="Times New Roman" w:cs="Times New Roman"/>
          <w:bCs/>
          <w:sz w:val="24"/>
          <w:szCs w:val="24"/>
        </w:rPr>
        <w:t>old Russia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20578A">
        <w:rPr>
          <w:rFonts w:ascii="Times New Roman" w:hAnsi="Times New Roman" w:cs="Times New Roman"/>
          <w:bCs/>
          <w:sz w:val="24"/>
          <w:szCs w:val="24"/>
        </w:rPr>
        <w:t xml:space="preserve"> was becoming the genre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Pr="0020578A">
        <w:rPr>
          <w:rFonts w:ascii="Times New Roman" w:hAnsi="Times New Roman" w:cs="Times New Roman"/>
          <w:bCs/>
          <w:sz w:val="24"/>
          <w:szCs w:val="24"/>
        </w:rPr>
        <w:t>s dead end. He reoriented the narrative towards describing the diasporic sector of Russian literature and, especially, the protagonist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Pr="0020578A">
        <w:rPr>
          <w:rFonts w:ascii="Times New Roman" w:hAnsi="Times New Roman" w:cs="Times New Roman"/>
          <w:bCs/>
          <w:sz w:val="24"/>
          <w:szCs w:val="24"/>
        </w:rPr>
        <w:t>s projects assuring his success</w:t>
      </w:r>
      <w:r>
        <w:rPr>
          <w:rFonts w:ascii="Times New Roman" w:hAnsi="Times New Roman" w:cs="Times New Roman"/>
          <w:bCs/>
          <w:sz w:val="24"/>
          <w:szCs w:val="24"/>
        </w:rPr>
        <w:t>. More succinctly</w:t>
      </w:r>
      <w:r w:rsidRPr="002057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0578A">
        <w:rPr>
          <w:rFonts w:ascii="Times New Roman" w:hAnsi="Times New Roman" w:cs="Times New Roman"/>
          <w:bCs/>
          <w:i/>
          <w:sz w:val="24"/>
          <w:szCs w:val="24"/>
        </w:rPr>
        <w:t>The Gift</w:t>
      </w:r>
      <w:r w:rsidRPr="0020578A">
        <w:rPr>
          <w:rFonts w:ascii="Times New Roman" w:hAnsi="Times New Roman" w:cs="Times New Roman"/>
          <w:bCs/>
          <w:sz w:val="24"/>
          <w:szCs w:val="24"/>
        </w:rPr>
        <w:t xml:space="preserve"> surprisingly reads as a textbook of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20578A">
        <w:rPr>
          <w:rFonts w:ascii="Times New Roman" w:hAnsi="Times New Roman" w:cs="Times New Roman"/>
          <w:bCs/>
          <w:sz w:val="24"/>
          <w:szCs w:val="24"/>
        </w:rPr>
        <w:t xml:space="preserve">sociology of literature </w:t>
      </w:r>
      <w:proofErr w:type="spellStart"/>
      <w:r w:rsidRPr="0020578A">
        <w:rPr>
          <w:rFonts w:ascii="Times New Roman" w:hAnsi="Times New Roman" w:cs="Times New Roman"/>
          <w:bCs/>
          <w:i/>
          <w:sz w:val="24"/>
          <w:szCs w:val="24"/>
        </w:rPr>
        <w:t>avant</w:t>
      </w:r>
      <w:proofErr w:type="spellEnd"/>
      <w:r w:rsidRPr="0020578A">
        <w:rPr>
          <w:rFonts w:ascii="Times New Roman" w:hAnsi="Times New Roman" w:cs="Times New Roman"/>
          <w:bCs/>
          <w:i/>
          <w:sz w:val="24"/>
          <w:szCs w:val="24"/>
        </w:rPr>
        <w:t xml:space="preserve"> la </w:t>
      </w:r>
      <w:proofErr w:type="spellStart"/>
      <w:r w:rsidRPr="0020578A">
        <w:rPr>
          <w:rFonts w:ascii="Times New Roman" w:hAnsi="Times New Roman" w:cs="Times New Roman"/>
          <w:bCs/>
          <w:i/>
          <w:sz w:val="24"/>
          <w:szCs w:val="24"/>
        </w:rPr>
        <w:t>lettre</w:t>
      </w:r>
      <w:proofErr w:type="spellEnd"/>
      <w:r w:rsidRPr="002057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097E9B" w14:textId="77777777" w:rsidR="00C10264" w:rsidRDefault="00C10264" w:rsidP="00C1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6750E" w14:textId="77777777" w:rsidR="007E1B05" w:rsidRDefault="00C10264">
      <w:bookmarkStart w:id="0" w:name="_GoBack"/>
      <w:bookmarkEnd w:id="0"/>
    </w:p>
    <w:sectPr w:rsidR="007E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64"/>
    <w:rsid w:val="00241FA2"/>
    <w:rsid w:val="002C0163"/>
    <w:rsid w:val="00567C92"/>
    <w:rsid w:val="00794F4B"/>
    <w:rsid w:val="00C1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5E4F"/>
  <w15:chartTrackingRefBased/>
  <w15:docId w15:val="{05839294-D815-4D22-81C4-246CD2AA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White</dc:creator>
  <cp:keywords/>
  <dc:description/>
  <cp:lastModifiedBy>Frederick White</cp:lastModifiedBy>
  <cp:revision>1</cp:revision>
  <dcterms:created xsi:type="dcterms:W3CDTF">2019-03-27T15:13:00Z</dcterms:created>
  <dcterms:modified xsi:type="dcterms:W3CDTF">2019-03-27T15:14:00Z</dcterms:modified>
</cp:coreProperties>
</file>